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29847" w14:textId="140DE539" w:rsidR="007F099C" w:rsidRDefault="007F099C" w:rsidP="007F099C">
      <w:pPr>
        <w:spacing w:after="0" w:line="480" w:lineRule="auto"/>
        <w:rPr>
          <w:rFonts w:ascii="Times New Roman" w:hAnsi="Times New Roman" w:cs="Times New Roman"/>
          <w:sz w:val="24"/>
          <w:szCs w:val="24"/>
        </w:rPr>
      </w:pPr>
    </w:p>
    <w:p w14:paraId="741F6CEF" w14:textId="77777777" w:rsidR="00170204" w:rsidRDefault="00170204" w:rsidP="007F099C">
      <w:pPr>
        <w:spacing w:after="0" w:line="480" w:lineRule="auto"/>
        <w:rPr>
          <w:rFonts w:ascii="Times New Roman" w:hAnsi="Times New Roman" w:cs="Times New Roman"/>
          <w:sz w:val="24"/>
          <w:szCs w:val="24"/>
        </w:rPr>
      </w:pPr>
    </w:p>
    <w:p w14:paraId="5008914B" w14:textId="77777777" w:rsidR="007F099C" w:rsidRDefault="007F099C" w:rsidP="007F099C">
      <w:pPr>
        <w:spacing w:after="0" w:line="480" w:lineRule="auto"/>
        <w:rPr>
          <w:rFonts w:ascii="Times New Roman" w:hAnsi="Times New Roman" w:cs="Times New Roman"/>
          <w:sz w:val="24"/>
          <w:szCs w:val="24"/>
        </w:rPr>
      </w:pPr>
    </w:p>
    <w:p w14:paraId="73BAB83E" w14:textId="77777777" w:rsidR="007F099C" w:rsidRDefault="007F099C" w:rsidP="007F099C">
      <w:pPr>
        <w:spacing w:after="0" w:line="480" w:lineRule="auto"/>
        <w:rPr>
          <w:rFonts w:ascii="Times New Roman" w:hAnsi="Times New Roman" w:cs="Times New Roman"/>
          <w:sz w:val="24"/>
          <w:szCs w:val="24"/>
        </w:rPr>
      </w:pPr>
    </w:p>
    <w:p w14:paraId="5D3B2619" w14:textId="77777777" w:rsidR="007F099C" w:rsidRDefault="007F099C" w:rsidP="007F099C">
      <w:pPr>
        <w:spacing w:after="0" w:line="480" w:lineRule="auto"/>
        <w:rPr>
          <w:rFonts w:ascii="Times New Roman" w:hAnsi="Times New Roman" w:cs="Times New Roman"/>
          <w:sz w:val="24"/>
          <w:szCs w:val="24"/>
        </w:rPr>
      </w:pPr>
    </w:p>
    <w:p w14:paraId="4131656C" w14:textId="77777777" w:rsidR="007F099C" w:rsidRDefault="007F099C" w:rsidP="007F099C">
      <w:pPr>
        <w:spacing w:after="0" w:line="480" w:lineRule="auto"/>
        <w:rPr>
          <w:rFonts w:ascii="Times New Roman" w:hAnsi="Times New Roman" w:cs="Times New Roman"/>
          <w:sz w:val="24"/>
          <w:szCs w:val="24"/>
        </w:rPr>
      </w:pPr>
    </w:p>
    <w:p w14:paraId="1F0CBFFF" w14:textId="77777777" w:rsidR="007F099C" w:rsidRDefault="007F099C" w:rsidP="007F099C">
      <w:pPr>
        <w:spacing w:after="0" w:line="480" w:lineRule="auto"/>
        <w:rPr>
          <w:rFonts w:ascii="Times New Roman" w:hAnsi="Times New Roman" w:cs="Times New Roman"/>
          <w:sz w:val="24"/>
          <w:szCs w:val="24"/>
        </w:rPr>
      </w:pPr>
    </w:p>
    <w:p w14:paraId="472E525B" w14:textId="77777777" w:rsidR="007F099C" w:rsidRDefault="007F099C" w:rsidP="007F099C">
      <w:pPr>
        <w:spacing w:after="0" w:line="480" w:lineRule="auto"/>
        <w:jc w:val="center"/>
        <w:rPr>
          <w:rFonts w:ascii="Times New Roman" w:hAnsi="Times New Roman" w:cs="Times New Roman"/>
          <w:sz w:val="24"/>
          <w:szCs w:val="24"/>
        </w:rPr>
      </w:pPr>
    </w:p>
    <w:p w14:paraId="571A5A27" w14:textId="77777777" w:rsidR="007F099C" w:rsidRDefault="007F099C" w:rsidP="007F09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Assignment 1: Victim Profiling</w:t>
      </w:r>
    </w:p>
    <w:p w14:paraId="290175FE" w14:textId="77777777" w:rsidR="007F099C" w:rsidRDefault="007F099C" w:rsidP="007F09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818535C" w14:textId="77777777" w:rsidR="007F099C" w:rsidRDefault="007F099C" w:rsidP="007F09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842D235" w14:textId="77777777" w:rsidR="007F099C" w:rsidRDefault="007F099C" w:rsidP="007F099C">
      <w:pPr>
        <w:spacing w:after="0" w:line="480" w:lineRule="auto"/>
        <w:jc w:val="center"/>
        <w:rPr>
          <w:rFonts w:ascii="Times New Roman" w:hAnsi="Times New Roman" w:cs="Times New Roman"/>
          <w:sz w:val="24"/>
          <w:szCs w:val="24"/>
        </w:rPr>
      </w:pPr>
    </w:p>
    <w:p w14:paraId="5686F04D" w14:textId="77777777" w:rsidR="007F099C" w:rsidRDefault="007F099C" w:rsidP="007F099C">
      <w:pPr>
        <w:spacing w:after="0" w:line="480" w:lineRule="auto"/>
        <w:rPr>
          <w:rFonts w:ascii="Times New Roman" w:hAnsi="Times New Roman" w:cs="Times New Roman"/>
          <w:sz w:val="24"/>
          <w:szCs w:val="24"/>
        </w:rPr>
      </w:pPr>
    </w:p>
    <w:p w14:paraId="11BDAAE5" w14:textId="77777777" w:rsidR="007F099C" w:rsidRDefault="007F099C" w:rsidP="007F099C">
      <w:pPr>
        <w:spacing w:after="0" w:line="480" w:lineRule="auto"/>
        <w:rPr>
          <w:rFonts w:ascii="Times New Roman" w:hAnsi="Times New Roman" w:cs="Times New Roman"/>
          <w:sz w:val="24"/>
          <w:szCs w:val="24"/>
        </w:rPr>
      </w:pPr>
    </w:p>
    <w:p w14:paraId="3451BC67" w14:textId="77777777" w:rsidR="007F099C" w:rsidRDefault="007F099C" w:rsidP="007F099C">
      <w:pPr>
        <w:spacing w:after="0" w:line="480" w:lineRule="auto"/>
        <w:rPr>
          <w:rFonts w:ascii="Times New Roman" w:hAnsi="Times New Roman" w:cs="Times New Roman"/>
          <w:sz w:val="24"/>
          <w:szCs w:val="24"/>
        </w:rPr>
      </w:pPr>
    </w:p>
    <w:p w14:paraId="3EB59183" w14:textId="77777777" w:rsidR="007F099C" w:rsidRDefault="007F099C" w:rsidP="007F099C">
      <w:pPr>
        <w:spacing w:after="0" w:line="480" w:lineRule="auto"/>
        <w:rPr>
          <w:rFonts w:ascii="Times New Roman" w:hAnsi="Times New Roman" w:cs="Times New Roman"/>
          <w:sz w:val="24"/>
          <w:szCs w:val="24"/>
        </w:rPr>
      </w:pPr>
    </w:p>
    <w:p w14:paraId="569C1D1D" w14:textId="77777777" w:rsidR="007F099C" w:rsidRDefault="007F099C" w:rsidP="007F099C">
      <w:pPr>
        <w:spacing w:after="0" w:line="480" w:lineRule="auto"/>
        <w:rPr>
          <w:rFonts w:ascii="Times New Roman" w:hAnsi="Times New Roman" w:cs="Times New Roman"/>
          <w:sz w:val="24"/>
          <w:szCs w:val="24"/>
        </w:rPr>
      </w:pPr>
    </w:p>
    <w:p w14:paraId="3E15C929" w14:textId="77777777" w:rsidR="007F099C" w:rsidRDefault="007F099C" w:rsidP="007F099C">
      <w:pPr>
        <w:spacing w:after="0" w:line="480" w:lineRule="auto"/>
        <w:rPr>
          <w:rFonts w:ascii="Times New Roman" w:hAnsi="Times New Roman" w:cs="Times New Roman"/>
          <w:sz w:val="24"/>
          <w:szCs w:val="24"/>
        </w:rPr>
      </w:pPr>
    </w:p>
    <w:p w14:paraId="64D30BC0" w14:textId="77777777" w:rsidR="007F099C" w:rsidRDefault="007F099C" w:rsidP="007F099C">
      <w:pPr>
        <w:spacing w:after="0" w:line="480" w:lineRule="auto"/>
        <w:rPr>
          <w:rFonts w:ascii="Times New Roman" w:hAnsi="Times New Roman" w:cs="Times New Roman"/>
          <w:sz w:val="24"/>
          <w:szCs w:val="24"/>
        </w:rPr>
      </w:pPr>
    </w:p>
    <w:p w14:paraId="0F76A722" w14:textId="77777777" w:rsidR="007F099C" w:rsidRDefault="007F099C" w:rsidP="007F099C">
      <w:pPr>
        <w:spacing w:after="0" w:line="480" w:lineRule="auto"/>
        <w:rPr>
          <w:rFonts w:ascii="Times New Roman" w:hAnsi="Times New Roman" w:cs="Times New Roman"/>
          <w:sz w:val="24"/>
          <w:szCs w:val="24"/>
        </w:rPr>
      </w:pPr>
    </w:p>
    <w:p w14:paraId="55F689C8" w14:textId="77777777" w:rsidR="007F099C" w:rsidRDefault="007F099C" w:rsidP="007F099C">
      <w:pPr>
        <w:spacing w:after="0" w:line="480" w:lineRule="auto"/>
        <w:rPr>
          <w:rFonts w:ascii="Times New Roman" w:hAnsi="Times New Roman" w:cs="Times New Roman"/>
          <w:sz w:val="24"/>
          <w:szCs w:val="24"/>
        </w:rPr>
      </w:pPr>
    </w:p>
    <w:p w14:paraId="6E10B3F7" w14:textId="77777777" w:rsidR="00A54562" w:rsidRPr="007F099C" w:rsidRDefault="007F099C" w:rsidP="007F09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1: </w:t>
      </w:r>
      <w:r w:rsidR="00E229AC" w:rsidRPr="007F099C">
        <w:rPr>
          <w:rFonts w:ascii="Times New Roman" w:hAnsi="Times New Roman" w:cs="Times New Roman"/>
          <w:sz w:val="24"/>
          <w:szCs w:val="24"/>
        </w:rPr>
        <w:t>Victim Profiling</w:t>
      </w:r>
    </w:p>
    <w:p w14:paraId="11D503AB" w14:textId="77777777" w:rsidR="00E229AC" w:rsidRPr="007F099C" w:rsidRDefault="00E229AC" w:rsidP="007F099C">
      <w:pPr>
        <w:spacing w:after="0" w:line="480" w:lineRule="auto"/>
        <w:rPr>
          <w:rFonts w:ascii="Times New Roman" w:hAnsi="Times New Roman" w:cs="Times New Roman"/>
          <w:sz w:val="24"/>
          <w:szCs w:val="24"/>
        </w:rPr>
      </w:pPr>
      <w:r w:rsidRPr="007F099C">
        <w:rPr>
          <w:rFonts w:ascii="Times New Roman" w:hAnsi="Times New Roman" w:cs="Times New Roman"/>
          <w:sz w:val="24"/>
          <w:szCs w:val="24"/>
        </w:rPr>
        <w:lastRenderedPageBreak/>
        <w:t>The following table summarizes the simi</w:t>
      </w:r>
      <w:r w:rsidR="001A0224" w:rsidRPr="007F099C">
        <w:rPr>
          <w:rFonts w:ascii="Times New Roman" w:hAnsi="Times New Roman" w:cs="Times New Roman"/>
          <w:sz w:val="24"/>
          <w:szCs w:val="24"/>
        </w:rPr>
        <w:t xml:space="preserve">larities of the cold case obtained from Colorado Cold Case website. </w:t>
      </w:r>
    </w:p>
    <w:tbl>
      <w:tblPr>
        <w:tblStyle w:val="TableGrid"/>
        <w:tblW w:w="0" w:type="auto"/>
        <w:tblLook w:val="04A0" w:firstRow="1" w:lastRow="0" w:firstColumn="1" w:lastColumn="0" w:noHBand="0" w:noVBand="1"/>
      </w:tblPr>
      <w:tblGrid>
        <w:gridCol w:w="1697"/>
        <w:gridCol w:w="1619"/>
        <w:gridCol w:w="1380"/>
        <w:gridCol w:w="1546"/>
        <w:gridCol w:w="1779"/>
        <w:gridCol w:w="1555"/>
      </w:tblGrid>
      <w:tr w:rsidR="007F099C" w:rsidRPr="007F099C" w14:paraId="5282CEC7" w14:textId="77777777" w:rsidTr="007F099C">
        <w:tc>
          <w:tcPr>
            <w:tcW w:w="1697" w:type="dxa"/>
          </w:tcPr>
          <w:p w14:paraId="33FA7131" w14:textId="77777777" w:rsidR="007F099C" w:rsidRPr="007F099C" w:rsidRDefault="007F099C" w:rsidP="007F099C">
            <w:pPr>
              <w:rPr>
                <w:rFonts w:ascii="Times New Roman" w:hAnsi="Times New Roman" w:cs="Times New Roman"/>
                <w:b/>
                <w:sz w:val="24"/>
                <w:szCs w:val="24"/>
              </w:rPr>
            </w:pPr>
            <w:r w:rsidRPr="007F099C">
              <w:rPr>
                <w:rFonts w:ascii="Times New Roman" w:hAnsi="Times New Roman" w:cs="Times New Roman"/>
                <w:b/>
                <w:sz w:val="24"/>
                <w:szCs w:val="24"/>
              </w:rPr>
              <w:t>List of Victim Names</w:t>
            </w:r>
          </w:p>
        </w:tc>
        <w:tc>
          <w:tcPr>
            <w:tcW w:w="1619" w:type="dxa"/>
          </w:tcPr>
          <w:p w14:paraId="29D535E0" w14:textId="77777777" w:rsidR="007F099C" w:rsidRPr="007F099C" w:rsidRDefault="007F099C" w:rsidP="007F099C">
            <w:pPr>
              <w:rPr>
                <w:rFonts w:ascii="Times New Roman" w:hAnsi="Times New Roman" w:cs="Times New Roman"/>
                <w:b/>
                <w:sz w:val="24"/>
                <w:szCs w:val="24"/>
              </w:rPr>
            </w:pPr>
            <w:r w:rsidRPr="007F099C">
              <w:rPr>
                <w:rFonts w:ascii="Times New Roman" w:hAnsi="Times New Roman" w:cs="Times New Roman"/>
                <w:b/>
                <w:sz w:val="24"/>
                <w:szCs w:val="24"/>
              </w:rPr>
              <w:t xml:space="preserve">Cause of Death </w:t>
            </w:r>
          </w:p>
        </w:tc>
        <w:tc>
          <w:tcPr>
            <w:tcW w:w="1380" w:type="dxa"/>
          </w:tcPr>
          <w:p w14:paraId="73809A61" w14:textId="77777777" w:rsidR="007F099C" w:rsidRPr="007F099C" w:rsidRDefault="007F099C" w:rsidP="007F099C">
            <w:pPr>
              <w:rPr>
                <w:rFonts w:ascii="Times New Roman" w:hAnsi="Times New Roman" w:cs="Times New Roman"/>
                <w:b/>
                <w:sz w:val="24"/>
                <w:szCs w:val="24"/>
              </w:rPr>
            </w:pPr>
            <w:r w:rsidRPr="007F099C">
              <w:rPr>
                <w:rFonts w:ascii="Times New Roman" w:hAnsi="Times New Roman" w:cs="Times New Roman"/>
                <w:b/>
                <w:sz w:val="24"/>
                <w:szCs w:val="24"/>
              </w:rPr>
              <w:t xml:space="preserve">Case Type </w:t>
            </w:r>
          </w:p>
        </w:tc>
        <w:tc>
          <w:tcPr>
            <w:tcW w:w="1546" w:type="dxa"/>
          </w:tcPr>
          <w:p w14:paraId="27AF6A6F" w14:textId="77777777" w:rsidR="007F099C" w:rsidRPr="007F099C" w:rsidRDefault="007F099C" w:rsidP="007F099C">
            <w:pPr>
              <w:rPr>
                <w:rFonts w:ascii="Times New Roman" w:hAnsi="Times New Roman" w:cs="Times New Roman"/>
                <w:b/>
                <w:sz w:val="24"/>
                <w:szCs w:val="24"/>
              </w:rPr>
            </w:pPr>
            <w:r w:rsidRPr="007F099C">
              <w:rPr>
                <w:rFonts w:ascii="Times New Roman" w:hAnsi="Times New Roman" w:cs="Times New Roman"/>
                <w:b/>
                <w:sz w:val="24"/>
                <w:szCs w:val="24"/>
              </w:rPr>
              <w:t xml:space="preserve">Year of Crime </w:t>
            </w:r>
          </w:p>
        </w:tc>
        <w:tc>
          <w:tcPr>
            <w:tcW w:w="1779" w:type="dxa"/>
          </w:tcPr>
          <w:p w14:paraId="0F92ED15" w14:textId="77777777" w:rsidR="007F099C" w:rsidRPr="007F099C" w:rsidRDefault="007F099C" w:rsidP="007F099C">
            <w:pPr>
              <w:rPr>
                <w:rFonts w:ascii="Times New Roman" w:hAnsi="Times New Roman" w:cs="Times New Roman"/>
                <w:b/>
                <w:sz w:val="24"/>
                <w:szCs w:val="24"/>
              </w:rPr>
            </w:pPr>
            <w:r w:rsidRPr="007F099C">
              <w:rPr>
                <w:rFonts w:ascii="Times New Roman" w:hAnsi="Times New Roman" w:cs="Times New Roman"/>
                <w:b/>
                <w:sz w:val="24"/>
                <w:szCs w:val="24"/>
              </w:rPr>
              <w:t xml:space="preserve">Victomology </w:t>
            </w:r>
          </w:p>
        </w:tc>
        <w:tc>
          <w:tcPr>
            <w:tcW w:w="1555" w:type="dxa"/>
          </w:tcPr>
          <w:p w14:paraId="129E006B" w14:textId="77777777" w:rsidR="007F099C" w:rsidRPr="007F099C" w:rsidRDefault="007F099C" w:rsidP="007F099C">
            <w:pPr>
              <w:rPr>
                <w:rFonts w:ascii="Times New Roman" w:hAnsi="Times New Roman" w:cs="Times New Roman"/>
                <w:b/>
                <w:sz w:val="24"/>
                <w:szCs w:val="24"/>
              </w:rPr>
            </w:pPr>
            <w:r w:rsidRPr="007F099C">
              <w:rPr>
                <w:rFonts w:ascii="Times New Roman" w:hAnsi="Times New Roman" w:cs="Times New Roman"/>
                <w:b/>
                <w:sz w:val="24"/>
                <w:szCs w:val="24"/>
              </w:rPr>
              <w:t xml:space="preserve">Case Status </w:t>
            </w:r>
          </w:p>
        </w:tc>
      </w:tr>
      <w:tr w:rsidR="007F099C" w:rsidRPr="007F099C" w14:paraId="0BFA1A2A" w14:textId="77777777" w:rsidTr="007F099C">
        <w:tc>
          <w:tcPr>
            <w:tcW w:w="1697" w:type="dxa"/>
          </w:tcPr>
          <w:p w14:paraId="7F43943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Kerby Acosta </w:t>
            </w:r>
          </w:p>
        </w:tc>
        <w:tc>
          <w:tcPr>
            <w:tcW w:w="1619" w:type="dxa"/>
          </w:tcPr>
          <w:p w14:paraId="5E98E4DB"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Gun shot</w:t>
            </w:r>
          </w:p>
        </w:tc>
        <w:tc>
          <w:tcPr>
            <w:tcW w:w="1380" w:type="dxa"/>
          </w:tcPr>
          <w:p w14:paraId="2A90834C"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0509B701"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60BE6446"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The victim was going to the party with a group of friends, when someone fired a short-gun at the group </w:t>
            </w:r>
          </w:p>
        </w:tc>
        <w:tc>
          <w:tcPr>
            <w:tcW w:w="1555" w:type="dxa"/>
          </w:tcPr>
          <w:p w14:paraId="0319B324"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2F55B773" w14:textId="77777777" w:rsidTr="007F099C">
        <w:tc>
          <w:tcPr>
            <w:tcW w:w="1697" w:type="dxa"/>
          </w:tcPr>
          <w:p w14:paraId="14CA6593"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James Dean Alderton </w:t>
            </w:r>
          </w:p>
        </w:tc>
        <w:tc>
          <w:tcPr>
            <w:tcW w:w="1619" w:type="dxa"/>
          </w:tcPr>
          <w:p w14:paraId="33A7783C"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3ABC5719"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66662C3D"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78BC13B2"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The victim’s behavior that caused his death remains unknown as he was discovered by hunting crew </w:t>
            </w:r>
          </w:p>
        </w:tc>
        <w:tc>
          <w:tcPr>
            <w:tcW w:w="1555" w:type="dxa"/>
          </w:tcPr>
          <w:p w14:paraId="624C975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52E621AB" w14:textId="77777777" w:rsidTr="007F099C">
        <w:tc>
          <w:tcPr>
            <w:tcW w:w="1697" w:type="dxa"/>
          </w:tcPr>
          <w:p w14:paraId="066B7306"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Mario Castellano-Dominguez</w:t>
            </w:r>
          </w:p>
        </w:tc>
        <w:tc>
          <w:tcPr>
            <w:tcW w:w="1619" w:type="dxa"/>
          </w:tcPr>
          <w:p w14:paraId="63286227"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1F4A5C1E"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Homicide</w:t>
            </w:r>
          </w:p>
        </w:tc>
        <w:tc>
          <w:tcPr>
            <w:tcW w:w="1546" w:type="dxa"/>
          </w:tcPr>
          <w:p w14:paraId="02BCBE99"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1DE8A2F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The victim was seated in his home with three others when suspects armed with guns demanded money from them and fired several rounds which caught Mario and his friend</w:t>
            </w:r>
          </w:p>
        </w:tc>
        <w:tc>
          <w:tcPr>
            <w:tcW w:w="1555" w:type="dxa"/>
          </w:tcPr>
          <w:p w14:paraId="00BFA33E"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507F3CEE" w14:textId="77777777" w:rsidTr="007F099C">
        <w:tc>
          <w:tcPr>
            <w:tcW w:w="1697" w:type="dxa"/>
          </w:tcPr>
          <w:p w14:paraId="61A6740A"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Cleotha Odie </w:t>
            </w:r>
          </w:p>
        </w:tc>
        <w:tc>
          <w:tcPr>
            <w:tcW w:w="1619" w:type="dxa"/>
          </w:tcPr>
          <w:p w14:paraId="49BE7D8C"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2BE33C8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4794CFC5"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32F3872B"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The victim was walking on the streets when he was shot</w:t>
            </w:r>
          </w:p>
        </w:tc>
        <w:tc>
          <w:tcPr>
            <w:tcW w:w="1555" w:type="dxa"/>
          </w:tcPr>
          <w:p w14:paraId="439544DA"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6BA8C225" w14:textId="77777777" w:rsidTr="007F099C">
        <w:tc>
          <w:tcPr>
            <w:tcW w:w="1697" w:type="dxa"/>
          </w:tcPr>
          <w:p w14:paraId="3C515938"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John Lee</w:t>
            </w:r>
          </w:p>
        </w:tc>
        <w:tc>
          <w:tcPr>
            <w:tcW w:w="1619" w:type="dxa"/>
          </w:tcPr>
          <w:p w14:paraId="17D87C42"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Gunshot</w:t>
            </w:r>
          </w:p>
        </w:tc>
        <w:tc>
          <w:tcPr>
            <w:tcW w:w="1380" w:type="dxa"/>
          </w:tcPr>
          <w:p w14:paraId="6723AB51"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5E703D3B"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12E9F57A"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Lee was at the bank when armed robbers opened fire </w:t>
            </w:r>
          </w:p>
        </w:tc>
        <w:tc>
          <w:tcPr>
            <w:tcW w:w="1555" w:type="dxa"/>
          </w:tcPr>
          <w:p w14:paraId="347AF228"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107AAC57" w14:textId="77777777" w:rsidTr="007F099C">
        <w:tc>
          <w:tcPr>
            <w:tcW w:w="1697" w:type="dxa"/>
          </w:tcPr>
          <w:p w14:paraId="442CE892"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Federico Gutierrez</w:t>
            </w:r>
          </w:p>
        </w:tc>
        <w:tc>
          <w:tcPr>
            <w:tcW w:w="1619" w:type="dxa"/>
          </w:tcPr>
          <w:p w14:paraId="09E30EDF"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66BE2EB7"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29131B0B"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5D01327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The victim and the suspect were having a conversation </w:t>
            </w:r>
            <w:r w:rsidRPr="007F099C">
              <w:rPr>
                <w:rFonts w:ascii="Times New Roman" w:hAnsi="Times New Roman" w:cs="Times New Roman"/>
                <w:sz w:val="24"/>
                <w:szCs w:val="24"/>
              </w:rPr>
              <w:lastRenderedPageBreak/>
              <w:t>when argument emerged and the suspect shot him</w:t>
            </w:r>
          </w:p>
        </w:tc>
        <w:tc>
          <w:tcPr>
            <w:tcW w:w="1555" w:type="dxa"/>
          </w:tcPr>
          <w:p w14:paraId="11F8CA6F"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lastRenderedPageBreak/>
              <w:t xml:space="preserve">Open </w:t>
            </w:r>
          </w:p>
        </w:tc>
      </w:tr>
      <w:tr w:rsidR="007F099C" w:rsidRPr="007F099C" w14:paraId="71DB2AFC" w14:textId="77777777" w:rsidTr="007F099C">
        <w:tc>
          <w:tcPr>
            <w:tcW w:w="1697" w:type="dxa"/>
          </w:tcPr>
          <w:p w14:paraId="4D3238EE"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George Jermaine Green </w:t>
            </w:r>
          </w:p>
        </w:tc>
        <w:tc>
          <w:tcPr>
            <w:tcW w:w="1619" w:type="dxa"/>
          </w:tcPr>
          <w:p w14:paraId="1ABEEC9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29860B95"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1677209C"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732AAD1A"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The victim was involved in verbal argument when the suspect shot him</w:t>
            </w:r>
          </w:p>
        </w:tc>
        <w:tc>
          <w:tcPr>
            <w:tcW w:w="1555" w:type="dxa"/>
          </w:tcPr>
          <w:p w14:paraId="473FB3A2"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58AACAD6" w14:textId="77777777" w:rsidTr="007F099C">
        <w:tc>
          <w:tcPr>
            <w:tcW w:w="1697" w:type="dxa"/>
          </w:tcPr>
          <w:p w14:paraId="000CFD49"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Robert Escobedo </w:t>
            </w:r>
          </w:p>
        </w:tc>
        <w:tc>
          <w:tcPr>
            <w:tcW w:w="1619" w:type="dxa"/>
          </w:tcPr>
          <w:p w14:paraId="0D5D973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5A7DD2B8"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2809D2E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1BEBB092"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The victim was shot by unknown suspect at the High Rise Lounge </w:t>
            </w:r>
          </w:p>
        </w:tc>
        <w:tc>
          <w:tcPr>
            <w:tcW w:w="1555" w:type="dxa"/>
          </w:tcPr>
          <w:p w14:paraId="3BE198AC"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062FF30F" w14:textId="77777777" w:rsidTr="007F099C">
        <w:tc>
          <w:tcPr>
            <w:tcW w:w="1697" w:type="dxa"/>
          </w:tcPr>
          <w:p w14:paraId="2B34511B"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Cathy Edwards </w:t>
            </w:r>
          </w:p>
        </w:tc>
        <w:tc>
          <w:tcPr>
            <w:tcW w:w="1619" w:type="dxa"/>
          </w:tcPr>
          <w:p w14:paraId="111838BA"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6944E8B9"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13A0E10B"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1DE622B0"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The victim was shot in her neighborhood where she resided</w:t>
            </w:r>
          </w:p>
        </w:tc>
        <w:tc>
          <w:tcPr>
            <w:tcW w:w="1555" w:type="dxa"/>
          </w:tcPr>
          <w:p w14:paraId="20CD7C8D"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r w:rsidR="007F099C" w:rsidRPr="007F099C" w14:paraId="09F7117E" w14:textId="77777777" w:rsidTr="007F099C">
        <w:tc>
          <w:tcPr>
            <w:tcW w:w="1697" w:type="dxa"/>
          </w:tcPr>
          <w:p w14:paraId="788C4503"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Ahmad Crowley </w:t>
            </w:r>
          </w:p>
        </w:tc>
        <w:tc>
          <w:tcPr>
            <w:tcW w:w="1619" w:type="dxa"/>
          </w:tcPr>
          <w:p w14:paraId="384077A1"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Gunshot </w:t>
            </w:r>
          </w:p>
        </w:tc>
        <w:tc>
          <w:tcPr>
            <w:tcW w:w="1380" w:type="dxa"/>
          </w:tcPr>
          <w:p w14:paraId="1C3A38ED"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Homicide </w:t>
            </w:r>
          </w:p>
        </w:tc>
        <w:tc>
          <w:tcPr>
            <w:tcW w:w="1546" w:type="dxa"/>
          </w:tcPr>
          <w:p w14:paraId="00A6A2FC"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1997</w:t>
            </w:r>
          </w:p>
        </w:tc>
        <w:tc>
          <w:tcPr>
            <w:tcW w:w="1779" w:type="dxa"/>
          </w:tcPr>
          <w:p w14:paraId="13C74A95"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The victim was shot while driving his vehicle in the street</w:t>
            </w:r>
          </w:p>
        </w:tc>
        <w:tc>
          <w:tcPr>
            <w:tcW w:w="1555" w:type="dxa"/>
          </w:tcPr>
          <w:p w14:paraId="5F84EFF9" w14:textId="77777777" w:rsidR="007F099C" w:rsidRPr="007F099C" w:rsidRDefault="007F099C" w:rsidP="007F099C">
            <w:pPr>
              <w:rPr>
                <w:rFonts w:ascii="Times New Roman" w:hAnsi="Times New Roman" w:cs="Times New Roman"/>
                <w:sz w:val="24"/>
                <w:szCs w:val="24"/>
              </w:rPr>
            </w:pPr>
            <w:r w:rsidRPr="007F099C">
              <w:rPr>
                <w:rFonts w:ascii="Times New Roman" w:hAnsi="Times New Roman" w:cs="Times New Roman"/>
                <w:sz w:val="24"/>
                <w:szCs w:val="24"/>
              </w:rPr>
              <w:t xml:space="preserve">Open </w:t>
            </w:r>
          </w:p>
        </w:tc>
      </w:tr>
    </w:tbl>
    <w:p w14:paraId="6666CB77" w14:textId="77777777" w:rsidR="001A0224" w:rsidRPr="007F099C" w:rsidRDefault="007F099C" w:rsidP="007F099C">
      <w:pPr>
        <w:spacing w:after="0" w:line="480" w:lineRule="auto"/>
        <w:rPr>
          <w:rFonts w:ascii="Times New Roman" w:hAnsi="Times New Roman" w:cs="Times New Roman"/>
          <w:i/>
          <w:sz w:val="24"/>
          <w:szCs w:val="24"/>
        </w:rPr>
      </w:pPr>
      <w:r w:rsidRPr="007F099C">
        <w:rPr>
          <w:rFonts w:ascii="Times New Roman" w:hAnsi="Times New Roman" w:cs="Times New Roman"/>
          <w:i/>
          <w:sz w:val="24"/>
          <w:szCs w:val="24"/>
        </w:rPr>
        <w:t xml:space="preserve">Table 1: Victim Profiling </w:t>
      </w:r>
    </w:p>
    <w:p w14:paraId="10987305" w14:textId="77777777" w:rsidR="007F099C" w:rsidRPr="007F099C" w:rsidRDefault="007F099C" w:rsidP="007F099C">
      <w:pPr>
        <w:spacing w:after="0" w:line="480" w:lineRule="auto"/>
        <w:ind w:firstLine="720"/>
        <w:rPr>
          <w:rFonts w:ascii="Times New Roman" w:hAnsi="Times New Roman" w:cs="Times New Roman"/>
          <w:sz w:val="24"/>
          <w:szCs w:val="24"/>
        </w:rPr>
      </w:pPr>
      <w:r w:rsidRPr="007F099C">
        <w:rPr>
          <w:rFonts w:ascii="Times New Roman" w:hAnsi="Times New Roman" w:cs="Times New Roman"/>
          <w:sz w:val="24"/>
          <w:szCs w:val="24"/>
        </w:rPr>
        <w:t xml:space="preserve">From the above table, the similarities between the cases from the ten victims I sampled include the cause of death, the year of death and the status of the case. From the above profiles, the similarities may have contributed to the delays of the cases getting solved. For instance, as shown in the table, all the cases are still open because in most cases, the suspects have not been yet identified. Even though there are different reasons and situations where the victims were killed, there is one thing that they all have in common is that they are all homicide cases. </w:t>
      </w:r>
    </w:p>
    <w:p w14:paraId="438131AD" w14:textId="77777777" w:rsidR="007F099C" w:rsidRDefault="007F099C" w:rsidP="007F099C">
      <w:pPr>
        <w:spacing w:after="0" w:line="480" w:lineRule="auto"/>
        <w:rPr>
          <w:rFonts w:ascii="Times New Roman" w:hAnsi="Times New Roman" w:cs="Times New Roman"/>
          <w:sz w:val="24"/>
          <w:szCs w:val="24"/>
        </w:rPr>
      </w:pPr>
      <w:r w:rsidRPr="007F099C">
        <w:rPr>
          <w:rFonts w:ascii="Times New Roman" w:hAnsi="Times New Roman" w:cs="Times New Roman"/>
          <w:sz w:val="24"/>
          <w:szCs w:val="24"/>
        </w:rPr>
        <w:t xml:space="preserve">From all the cases, the victims were killed through gun violence. </w:t>
      </w:r>
    </w:p>
    <w:p w14:paraId="4E5B8FCA" w14:textId="77777777" w:rsidR="007F099C" w:rsidRDefault="007F099C" w:rsidP="007F099C">
      <w:pPr>
        <w:spacing w:after="0" w:line="480" w:lineRule="auto"/>
        <w:ind w:firstLine="720"/>
        <w:rPr>
          <w:rFonts w:ascii="Times New Roman" w:hAnsi="Times New Roman" w:cs="Times New Roman"/>
          <w:sz w:val="24"/>
          <w:szCs w:val="24"/>
        </w:rPr>
      </w:pPr>
      <w:r w:rsidRPr="007F099C">
        <w:rPr>
          <w:rFonts w:ascii="Times New Roman" w:hAnsi="Times New Roman" w:cs="Times New Roman"/>
          <w:sz w:val="24"/>
          <w:szCs w:val="24"/>
        </w:rPr>
        <w:t xml:space="preserve">Homicide cases in the United States have proven difficult to solve in the past decades. Even though the law enforcement agencies have been using the term “case clearance” that even </w:t>
      </w:r>
      <w:r w:rsidRPr="007F099C">
        <w:rPr>
          <w:rFonts w:ascii="Times New Roman" w:hAnsi="Times New Roman" w:cs="Times New Roman"/>
          <w:sz w:val="24"/>
          <w:szCs w:val="24"/>
        </w:rPr>
        <w:lastRenderedPageBreak/>
        <w:t xml:space="preserve">confuses people more, especially regarding solving the homicide cases. According to Kaste (2015), the term “clearance” and conviction are very different. Clearance does not mean that the victims are convicted. Among the key reasons why the above cases still remain open is that the suspects have not been identified yet. Kaste (2015) explains that about 200,000 homicide cases have gone unresolved since the 1960s. According to the FBI’s statistics, the rate of homicide incidences has been increasing over the years. The reason for these delays mainly involves the fact that most of the perpetrators are never caught. In all the cases, the suspects were never found or caught. Witnesses mainly claimed to have heard of gunshots but could not record any statement that could lead to an actual arrest. Kaste (2015) explains that the investigative authorities claim that the clearing homicide cases have become harder in recent decades due to the changing standards for charging someone. </w:t>
      </w:r>
    </w:p>
    <w:p w14:paraId="29A81F56" w14:textId="77777777" w:rsidR="007F099C" w:rsidRDefault="007F099C" w:rsidP="007F099C">
      <w:pPr>
        <w:spacing w:after="0" w:line="480" w:lineRule="auto"/>
        <w:ind w:firstLine="720"/>
        <w:rPr>
          <w:rFonts w:ascii="Times New Roman" w:hAnsi="Times New Roman" w:cs="Times New Roman"/>
          <w:sz w:val="24"/>
          <w:szCs w:val="24"/>
        </w:rPr>
      </w:pPr>
      <w:r w:rsidRPr="007F099C">
        <w:rPr>
          <w:rFonts w:ascii="Times New Roman" w:hAnsi="Times New Roman" w:cs="Times New Roman"/>
          <w:sz w:val="24"/>
          <w:szCs w:val="24"/>
        </w:rPr>
        <w:t xml:space="preserve">Even though the introduction of new tools such as DNA has significantly assisted in the investigations, but the deteriorating public-police relationships have greatly affected the rate at which the cases are getting solved. From the above ten cases, the police have not been able to convict anyone since 1997 when the case occurred. According to Kaste (2015), if there is distrust between the police and the public as well as within the policing system, even with the most advanced technology or a tool like DNA, there is nothing that can change. The case cannot be solved because the public serves as the greatest source of information that can help in the investigations, which can lead to a real conviction. Kaste (2015) explains that since the late 1980s, the police have expressed their concern regarding the distrust between their departments and the minority communities. According to Kaste (2015), these communities are reluctant to give information even in the cases where they have witnessed crime incidences. This makes it difficult for the police to identify the suspects and proceed with prosecution. </w:t>
      </w:r>
    </w:p>
    <w:p w14:paraId="7774D9B4" w14:textId="461BF244" w:rsidR="007F099C" w:rsidRDefault="007F099C" w:rsidP="00840705">
      <w:pPr>
        <w:spacing w:after="0" w:line="480" w:lineRule="auto"/>
        <w:ind w:firstLine="720"/>
        <w:rPr>
          <w:rFonts w:ascii="Times New Roman" w:hAnsi="Times New Roman" w:cs="Times New Roman"/>
          <w:sz w:val="24"/>
          <w:szCs w:val="24"/>
        </w:rPr>
      </w:pPr>
      <w:r w:rsidRPr="007F099C">
        <w:rPr>
          <w:rFonts w:ascii="Times New Roman" w:hAnsi="Times New Roman" w:cs="Times New Roman"/>
          <w:sz w:val="24"/>
          <w:szCs w:val="24"/>
        </w:rPr>
        <w:lastRenderedPageBreak/>
        <w:t>From the above cases, both incidences were reported by someone who either witnessed or saw the perpetrator going, but they have not been solved up to date because the witnesses were reluctant to give their statements. Take the example of John Lee who was at the bank and was shot in front of other people. The description of the shooter was given to the police, but since April 10, 1997, when he was shot, the culprit has never been caught or convicted. Another case example is the case of Mario Castellano-Dominguez where a masked man entered their house demanding for money. The suspect ended up shooting the occupants, and Mario with his friend died out of the gunshot. The suspect fled the scene and had never been caught. However, there is hope that these cases could be solved with the advancement of technology and improvement of the investigative tools such as DNA. Today, better tools are available, and the police departments are equipped with modern technology and trained personnel who can help in solving these cases if only they can be revisited. Again, the fact that they are still open up to now shows that there is likelihood that they can be solved.</w:t>
      </w:r>
    </w:p>
    <w:p w14:paraId="2D167789" w14:textId="77777777" w:rsidR="00840705" w:rsidRDefault="00840705" w:rsidP="007F09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D0B74A" w14:textId="6B5B6AA0" w:rsidR="007F099C" w:rsidRPr="007F099C" w:rsidRDefault="007F099C" w:rsidP="007F099C">
      <w:pPr>
        <w:spacing w:after="0" w:line="480" w:lineRule="auto"/>
        <w:jc w:val="center"/>
        <w:rPr>
          <w:rFonts w:ascii="Times New Roman" w:hAnsi="Times New Roman" w:cs="Times New Roman"/>
          <w:sz w:val="24"/>
          <w:szCs w:val="24"/>
        </w:rPr>
      </w:pPr>
      <w:r w:rsidRPr="007F099C">
        <w:rPr>
          <w:rFonts w:ascii="Times New Roman" w:hAnsi="Times New Roman" w:cs="Times New Roman"/>
          <w:sz w:val="24"/>
          <w:szCs w:val="24"/>
        </w:rPr>
        <w:lastRenderedPageBreak/>
        <w:t>Reference</w:t>
      </w:r>
    </w:p>
    <w:p w14:paraId="5A14771C" w14:textId="77777777" w:rsidR="007F099C" w:rsidRPr="007F099C" w:rsidRDefault="007F099C" w:rsidP="007F099C">
      <w:pPr>
        <w:pStyle w:val="NormalWeb"/>
        <w:shd w:val="clear" w:color="auto" w:fill="FFFFFF"/>
        <w:spacing w:before="0" w:beforeAutospacing="0" w:after="0" w:afterAutospacing="0" w:line="480" w:lineRule="auto"/>
        <w:ind w:left="720" w:hanging="720"/>
        <w:rPr>
          <w:bdr w:val="none" w:sz="0" w:space="0" w:color="auto" w:frame="1"/>
        </w:rPr>
      </w:pPr>
      <w:r w:rsidRPr="007F099C">
        <w:t xml:space="preserve">Colorado.gov. (2018). </w:t>
      </w:r>
      <w:r w:rsidRPr="007F099C">
        <w:rPr>
          <w:i/>
        </w:rPr>
        <w:t>Colorado Bureau of Investigation (CBI): Cold Case Files.</w:t>
      </w:r>
      <w:r w:rsidRPr="007F099C">
        <w:t xml:space="preserve"> State of Colorado. Retrieved from </w:t>
      </w:r>
      <w:hyperlink r:id="rId7" w:history="1">
        <w:r w:rsidRPr="007F099C">
          <w:rPr>
            <w:rStyle w:val="Hyperlink"/>
            <w:color w:val="auto"/>
            <w:u w:val="none"/>
            <w:bdr w:val="none" w:sz="0" w:space="0" w:color="auto" w:frame="1"/>
          </w:rPr>
          <w:t>https://apps.colorado.gov/apps/coldcase/index.html</w:t>
        </w:r>
      </w:hyperlink>
    </w:p>
    <w:p w14:paraId="193A9583" w14:textId="248B0891" w:rsidR="007F099C" w:rsidRDefault="007F099C" w:rsidP="00840705">
      <w:pPr>
        <w:spacing w:after="0" w:line="480" w:lineRule="auto"/>
        <w:ind w:left="720" w:hanging="720"/>
        <w:rPr>
          <w:rStyle w:val="Hyperlink"/>
          <w:rFonts w:ascii="Times New Roman" w:hAnsi="Times New Roman" w:cs="Times New Roman"/>
          <w:color w:val="auto"/>
          <w:sz w:val="24"/>
          <w:szCs w:val="24"/>
          <w:u w:val="none"/>
        </w:rPr>
      </w:pPr>
      <w:r w:rsidRPr="007F099C">
        <w:rPr>
          <w:rFonts w:ascii="Times New Roman" w:hAnsi="Times New Roman" w:cs="Times New Roman"/>
          <w:sz w:val="24"/>
          <w:szCs w:val="24"/>
        </w:rPr>
        <w:t xml:space="preserve">Kaste, M. (2015, March 30). Open Cases: Why One-Third of Murders in America go Unresolved. </w:t>
      </w:r>
      <w:r w:rsidRPr="007F099C">
        <w:rPr>
          <w:rFonts w:ascii="Times New Roman" w:hAnsi="Times New Roman" w:cs="Times New Roman"/>
          <w:i/>
          <w:sz w:val="24"/>
          <w:szCs w:val="24"/>
        </w:rPr>
        <w:t>NPR.</w:t>
      </w:r>
      <w:r w:rsidRPr="007F099C">
        <w:rPr>
          <w:rFonts w:ascii="Times New Roman" w:hAnsi="Times New Roman" w:cs="Times New Roman"/>
          <w:sz w:val="24"/>
          <w:szCs w:val="24"/>
        </w:rPr>
        <w:t xml:space="preserve"> Retrieved from </w:t>
      </w:r>
      <w:hyperlink r:id="rId8" w:history="1">
        <w:r w:rsidRPr="007F099C">
          <w:rPr>
            <w:rStyle w:val="Hyperlink"/>
            <w:rFonts w:ascii="Times New Roman" w:hAnsi="Times New Roman" w:cs="Times New Roman"/>
            <w:color w:val="auto"/>
            <w:sz w:val="24"/>
            <w:szCs w:val="24"/>
            <w:u w:val="none"/>
          </w:rPr>
          <w:t>https://www.npr.org/2015/03/</w:t>
        </w:r>
        <w:bookmarkStart w:id="0" w:name="_GoBack"/>
        <w:bookmarkEnd w:id="0"/>
        <w:r w:rsidRPr="007F099C">
          <w:rPr>
            <w:rStyle w:val="Hyperlink"/>
            <w:rFonts w:ascii="Times New Roman" w:hAnsi="Times New Roman" w:cs="Times New Roman"/>
            <w:color w:val="auto"/>
            <w:sz w:val="24"/>
            <w:szCs w:val="24"/>
            <w:u w:val="none"/>
          </w:rPr>
          <w:t>30/395069137/open-cases-why-one-third-of-murders-in-america-go-unresolved</w:t>
        </w:r>
      </w:hyperlink>
    </w:p>
    <w:p w14:paraId="78A2E4A5" w14:textId="51A8042D" w:rsidR="000F0348" w:rsidRPr="007F099C" w:rsidRDefault="000F0348" w:rsidP="000F0348">
      <w:pPr>
        <w:spacing w:after="0" w:line="480" w:lineRule="auto"/>
        <w:ind w:left="720" w:hanging="720"/>
        <w:rPr>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Davis, C, R, Jensen, C &amp; Kitchens, E (2012). </w:t>
      </w:r>
      <w:r w:rsidRPr="000F0348">
        <w:rPr>
          <w:rFonts w:ascii="Times New Roman" w:hAnsi="Times New Roman" w:cs="Times New Roman"/>
          <w:sz w:val="24"/>
          <w:szCs w:val="24"/>
        </w:rPr>
        <w:t>Cold-Case Investigations: An Analysis of Current Practices and Factors Associated with Successful Outcomes</w:t>
      </w:r>
      <w:r>
        <w:rPr>
          <w:rFonts w:ascii="Times New Roman" w:hAnsi="Times New Roman" w:cs="Times New Roman"/>
          <w:sz w:val="24"/>
          <w:szCs w:val="24"/>
        </w:rPr>
        <w:t>.</w:t>
      </w:r>
    </w:p>
    <w:sectPr w:rsidR="000F0348" w:rsidRPr="007F099C" w:rsidSect="007F09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97F45" w14:textId="77777777" w:rsidR="008F787F" w:rsidRDefault="008F787F" w:rsidP="007F099C">
      <w:pPr>
        <w:spacing w:after="0" w:line="240" w:lineRule="auto"/>
      </w:pPr>
      <w:r>
        <w:separator/>
      </w:r>
    </w:p>
  </w:endnote>
  <w:endnote w:type="continuationSeparator" w:id="0">
    <w:p w14:paraId="3318FC11" w14:textId="77777777" w:rsidR="008F787F" w:rsidRDefault="008F787F" w:rsidP="007F0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90765" w14:textId="77777777" w:rsidR="008F787F" w:rsidRDefault="008F787F" w:rsidP="007F099C">
      <w:pPr>
        <w:spacing w:after="0" w:line="240" w:lineRule="auto"/>
      </w:pPr>
      <w:r>
        <w:separator/>
      </w:r>
    </w:p>
  </w:footnote>
  <w:footnote w:type="continuationSeparator" w:id="0">
    <w:p w14:paraId="21DEAAF1" w14:textId="77777777" w:rsidR="008F787F" w:rsidRDefault="008F787F" w:rsidP="007F0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DB2BE" w14:textId="77777777" w:rsidR="007F099C" w:rsidRPr="007F099C" w:rsidRDefault="007F099C" w:rsidP="007F099C">
    <w:pPr>
      <w:pStyle w:val="Header"/>
      <w:rPr>
        <w:rFonts w:ascii="Times New Roman" w:hAnsi="Times New Roman" w:cs="Times New Roman"/>
        <w:sz w:val="24"/>
        <w:szCs w:val="24"/>
      </w:rPr>
    </w:pPr>
    <w:r w:rsidRPr="007F099C">
      <w:rPr>
        <w:rFonts w:ascii="Times New Roman" w:hAnsi="Times New Roman" w:cs="Times New Roman"/>
        <w:sz w:val="24"/>
        <w:szCs w:val="24"/>
      </w:rPr>
      <w:t xml:space="preserve">VICTIM PROFILING </w:t>
    </w:r>
    <w:r w:rsidRPr="007F099C">
      <w:rPr>
        <w:rFonts w:ascii="Times New Roman" w:hAnsi="Times New Roman" w:cs="Times New Roman"/>
        <w:sz w:val="24"/>
        <w:szCs w:val="24"/>
      </w:rPr>
      <w:tab/>
    </w:r>
    <w:r w:rsidRPr="007F099C">
      <w:rPr>
        <w:rFonts w:ascii="Times New Roman" w:hAnsi="Times New Roman" w:cs="Times New Roman"/>
        <w:sz w:val="24"/>
        <w:szCs w:val="24"/>
      </w:rPr>
      <w:tab/>
    </w:r>
    <w:r w:rsidRPr="007F099C">
      <w:rPr>
        <w:rFonts w:ascii="Times New Roman" w:hAnsi="Times New Roman" w:cs="Times New Roman"/>
        <w:sz w:val="24"/>
        <w:szCs w:val="24"/>
      </w:rPr>
      <w:fldChar w:fldCharType="begin"/>
    </w:r>
    <w:r w:rsidRPr="007F099C">
      <w:rPr>
        <w:rFonts w:ascii="Times New Roman" w:hAnsi="Times New Roman" w:cs="Times New Roman"/>
        <w:sz w:val="24"/>
        <w:szCs w:val="24"/>
      </w:rPr>
      <w:instrText xml:space="preserve"> PAGE   \* MERGEFORMAT </w:instrText>
    </w:r>
    <w:r w:rsidRPr="007F099C">
      <w:rPr>
        <w:rFonts w:ascii="Times New Roman" w:hAnsi="Times New Roman" w:cs="Times New Roman"/>
        <w:sz w:val="24"/>
        <w:szCs w:val="24"/>
      </w:rPr>
      <w:fldChar w:fldCharType="separate"/>
    </w:r>
    <w:r>
      <w:rPr>
        <w:rFonts w:ascii="Times New Roman" w:hAnsi="Times New Roman" w:cs="Times New Roman"/>
        <w:noProof/>
        <w:sz w:val="24"/>
        <w:szCs w:val="24"/>
      </w:rPr>
      <w:t>6</w:t>
    </w:r>
    <w:r w:rsidRPr="007F099C">
      <w:rPr>
        <w:rFonts w:ascii="Times New Roman" w:hAnsi="Times New Roman" w:cs="Times New Roman"/>
        <w:noProof/>
        <w:sz w:val="24"/>
        <w:szCs w:val="24"/>
      </w:rPr>
      <w:fldChar w:fldCharType="end"/>
    </w:r>
  </w:p>
  <w:p w14:paraId="5EBF0B3F" w14:textId="77777777" w:rsidR="007F099C" w:rsidRDefault="007F0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AAA66" w14:textId="77777777" w:rsidR="007F099C" w:rsidRPr="007F099C" w:rsidRDefault="007F099C">
    <w:pPr>
      <w:pStyle w:val="Header"/>
      <w:rPr>
        <w:rFonts w:ascii="Times New Roman" w:hAnsi="Times New Roman" w:cs="Times New Roman"/>
        <w:sz w:val="24"/>
        <w:szCs w:val="24"/>
      </w:rPr>
    </w:pPr>
    <w:r w:rsidRPr="007F099C">
      <w:rPr>
        <w:rFonts w:ascii="Times New Roman" w:hAnsi="Times New Roman" w:cs="Times New Roman"/>
        <w:sz w:val="24"/>
        <w:szCs w:val="24"/>
      </w:rPr>
      <w:t xml:space="preserve">Running head: VICTIM PROFILING </w:t>
    </w:r>
    <w:r w:rsidRPr="007F099C">
      <w:rPr>
        <w:rFonts w:ascii="Times New Roman" w:hAnsi="Times New Roman" w:cs="Times New Roman"/>
        <w:sz w:val="24"/>
        <w:szCs w:val="24"/>
      </w:rPr>
      <w:tab/>
    </w:r>
    <w:r w:rsidRPr="007F099C">
      <w:rPr>
        <w:rFonts w:ascii="Times New Roman" w:hAnsi="Times New Roman" w:cs="Times New Roman"/>
        <w:sz w:val="24"/>
        <w:szCs w:val="24"/>
      </w:rPr>
      <w:tab/>
    </w:r>
    <w:r w:rsidRPr="007F099C">
      <w:rPr>
        <w:rFonts w:ascii="Times New Roman" w:hAnsi="Times New Roman" w:cs="Times New Roman"/>
        <w:sz w:val="24"/>
        <w:szCs w:val="24"/>
      </w:rPr>
      <w:fldChar w:fldCharType="begin"/>
    </w:r>
    <w:r w:rsidRPr="007F099C">
      <w:rPr>
        <w:rFonts w:ascii="Times New Roman" w:hAnsi="Times New Roman" w:cs="Times New Roman"/>
        <w:sz w:val="24"/>
        <w:szCs w:val="24"/>
      </w:rPr>
      <w:instrText xml:space="preserve"> PAGE   \* MERGEFORMAT </w:instrText>
    </w:r>
    <w:r w:rsidRPr="007F099C">
      <w:rPr>
        <w:rFonts w:ascii="Times New Roman" w:hAnsi="Times New Roman" w:cs="Times New Roman"/>
        <w:sz w:val="24"/>
        <w:szCs w:val="24"/>
      </w:rPr>
      <w:fldChar w:fldCharType="separate"/>
    </w:r>
    <w:r>
      <w:rPr>
        <w:rFonts w:ascii="Times New Roman" w:hAnsi="Times New Roman" w:cs="Times New Roman"/>
        <w:noProof/>
        <w:sz w:val="24"/>
        <w:szCs w:val="24"/>
      </w:rPr>
      <w:t>1</w:t>
    </w:r>
    <w:r w:rsidRPr="007F099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DB1369"/>
    <w:multiLevelType w:val="hybridMultilevel"/>
    <w:tmpl w:val="8C3C6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6FD6"/>
    <w:rsid w:val="000809CD"/>
    <w:rsid w:val="000F0348"/>
    <w:rsid w:val="00170204"/>
    <w:rsid w:val="001964F5"/>
    <w:rsid w:val="001A0224"/>
    <w:rsid w:val="001B75CA"/>
    <w:rsid w:val="00280478"/>
    <w:rsid w:val="007F099C"/>
    <w:rsid w:val="00840705"/>
    <w:rsid w:val="008F787F"/>
    <w:rsid w:val="00A54562"/>
    <w:rsid w:val="00AA244A"/>
    <w:rsid w:val="00AE6FD6"/>
    <w:rsid w:val="00E22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677B"/>
  <w15:docId w15:val="{6B033E81-F63A-4650-8E4E-B6155A23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6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562"/>
    <w:pPr>
      <w:ind w:left="720"/>
      <w:contextualSpacing/>
    </w:pPr>
  </w:style>
  <w:style w:type="character" w:styleId="Hyperlink">
    <w:name w:val="Hyperlink"/>
    <w:basedOn w:val="DefaultParagraphFont"/>
    <w:uiPriority w:val="99"/>
    <w:unhideWhenUsed/>
    <w:rsid w:val="007F099C"/>
    <w:rPr>
      <w:color w:val="0000FF" w:themeColor="hyperlink"/>
      <w:u w:val="single"/>
    </w:rPr>
  </w:style>
  <w:style w:type="paragraph" w:styleId="NormalWeb">
    <w:name w:val="Normal (Web)"/>
    <w:basedOn w:val="Normal"/>
    <w:uiPriority w:val="99"/>
    <w:unhideWhenUsed/>
    <w:rsid w:val="007F099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09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99C"/>
  </w:style>
  <w:style w:type="paragraph" w:styleId="Footer">
    <w:name w:val="footer"/>
    <w:basedOn w:val="Normal"/>
    <w:link w:val="FooterChar"/>
    <w:uiPriority w:val="99"/>
    <w:unhideWhenUsed/>
    <w:rsid w:val="007F09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15/03/30/395069137/open-cases-why-one-third-of-murders-in-america-go-unresolved" TargetMode="External"/><Relationship Id="rId3" Type="http://schemas.openxmlformats.org/officeDocument/2006/relationships/settings" Target="settings.xml"/><Relationship Id="rId7" Type="http://schemas.openxmlformats.org/officeDocument/2006/relationships/hyperlink" Target="https://apps.colorado.gov/apps/coldcase/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6</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2018-11-13T08:39:00Z</dcterms:created>
  <dcterms:modified xsi:type="dcterms:W3CDTF">2018-11-13T16:45:00Z</dcterms:modified>
</cp:coreProperties>
</file>